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EC8A6">
      <w:pPr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Общество с ограниченной ответственностью</w:t>
      </w:r>
    </w:p>
    <w:p w14:paraId="2F6C4A1A">
      <w:pPr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Микрокредитная компания «Финмодель»</w:t>
      </w:r>
    </w:p>
    <w:p w14:paraId="094AB9E9">
      <w:pPr>
        <w:rPr>
          <w:lang w:val="ru-RU"/>
        </w:rPr>
      </w:pPr>
    </w:p>
    <w:p w14:paraId="34843D0E">
      <w:pPr>
        <w:ind w:firstLine="1600" w:firstLineChars="800"/>
        <w:rPr>
          <w:rFonts w:hint="default"/>
          <w:lang w:val="ru-RU"/>
        </w:rPr>
      </w:pPr>
      <w:r>
        <w:rPr>
          <w:rFonts w:hint="default"/>
          <w:lang w:val="ru-RU"/>
        </w:rPr>
        <w:t>ИНН: 9721231466, КПП: 770801001, ОГРН: 1247700261104</w:t>
      </w:r>
    </w:p>
    <w:p w14:paraId="487646B6">
      <w:pPr>
        <w:ind w:firstLine="3200" w:firstLineChars="1600"/>
        <w:rPr>
          <w:rFonts w:hint="default"/>
          <w:lang w:val="ru-RU"/>
        </w:rPr>
      </w:pPr>
      <w:r>
        <w:rPr>
          <w:rFonts w:hint="default"/>
          <w:lang w:val="ru-RU"/>
        </w:rPr>
        <w:t>107140, г. Москва,</w:t>
      </w:r>
    </w:p>
    <w:p w14:paraId="68F422F4">
      <w:pPr>
        <w:ind w:firstLine="1300" w:firstLineChars="650"/>
        <w:rPr>
          <w:rFonts w:hint="default"/>
          <w:lang w:val="ru-RU"/>
        </w:rPr>
      </w:pPr>
      <w:r>
        <w:rPr>
          <w:rFonts w:hint="default"/>
          <w:lang w:val="ru-RU"/>
        </w:rPr>
        <w:t xml:space="preserve"> вн. тер. г. муниципальный округ Красносельский, ул. Русаковская, д. 13</w:t>
      </w:r>
    </w:p>
    <w:p w14:paraId="464B4550">
      <w:pPr>
        <w:ind w:firstLine="2300" w:firstLineChars="1150"/>
        <w:rPr>
          <w:rFonts w:hint="default"/>
          <w:lang w:val="ru-RU"/>
        </w:rPr>
      </w:pPr>
      <w:r>
        <w:rPr>
          <w:rFonts w:hint="default"/>
          <w:lang w:val="ru-RU"/>
        </w:rPr>
        <w:t>р/с  40701810200000009934 в АО «ТБанк»,</w:t>
      </w:r>
    </w:p>
    <w:p w14:paraId="0008B911">
      <w:pPr>
        <w:ind w:firstLine="2200" w:firstLineChars="1100"/>
        <w:rPr>
          <w:lang w:val="ru-RU"/>
        </w:rPr>
      </w:pPr>
      <w:r>
        <w:rPr>
          <w:rFonts w:hint="default"/>
          <w:lang w:val="ru-RU"/>
        </w:rPr>
        <w:t>к/с 30101810145250000974, БИК 044525974</w:t>
      </w:r>
    </w:p>
    <w:p w14:paraId="56A790F6">
      <w:pPr>
        <w:jc w:val="both"/>
        <w:rPr>
          <w:rFonts w:ascii="Times New Roman" w:hAnsi="Times New Roman" w:cs="Times New Roman"/>
          <w:lang w:val="ru-RU"/>
        </w:rPr>
      </w:pPr>
    </w:p>
    <w:p w14:paraId="02335F53">
      <w:pPr>
        <w:jc w:val="both"/>
        <w:rPr>
          <w:rFonts w:ascii="Times New Roman" w:hAnsi="Times New Roman" w:cs="Times New Roman"/>
          <w:lang w:val="ru-RU"/>
        </w:rPr>
      </w:pPr>
    </w:p>
    <w:p w14:paraId="38612F9C">
      <w:pPr>
        <w:jc w:val="both"/>
        <w:rPr>
          <w:rFonts w:ascii="Times New Roman" w:hAnsi="Times New Roman" w:cs="Times New Roman"/>
          <w:lang w:val="ru-RU"/>
        </w:rPr>
      </w:pPr>
    </w:p>
    <w:p w14:paraId="39A2248C">
      <w:pPr>
        <w:ind w:firstLine="1506" w:firstLineChars="75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ПРОГРАММА ОКАЗАНИЯ УСЛУГИ «Электронный доктор»</w:t>
      </w:r>
    </w:p>
    <w:p w14:paraId="734AF503">
      <w:pPr>
        <w:ind w:firstLine="1650" w:firstLineChars="75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F736971">
      <w:pPr>
        <w:ind w:firstLine="1650" w:firstLineChars="75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F5024BE">
      <w:pPr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  <w:r>
        <w:rPr>
          <w:rFonts w:ascii="Times New Roman" w:hAnsi="Times New Roman" w:eastAsia="SimSun" w:cs="Times New Roman"/>
          <w:sz w:val="22"/>
          <w:szCs w:val="22"/>
          <w:lang w:val="ru-RU"/>
        </w:rPr>
        <w:t>ПЭВМ «Программно-аппаратный ко</w:t>
      </w:r>
      <w:bookmarkStart w:id="0" w:name="_GoBack"/>
      <w:bookmarkEnd w:id="0"/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мплекс «Электронный доктор» («Программа», «Дополнительная услуга») – программное обеспечение, исключительные права на которое принадлежат Лицензиару. Программа внесена в единый реестр российских программ для ЭВМ и баз данных (Реестровая запись №10015 от 02.04.2021 произведена на основании приказа Министерства цифрового развития, связи и массовых коммуникаций Российской Федерации от 02.04.2021 №198). </w:t>
      </w:r>
    </w:p>
    <w:p w14:paraId="141929C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490E75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Услуга п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редставляет собой доступ к с</w:t>
      </w:r>
      <w:r>
        <w:rPr>
          <w:rFonts w:ascii="Times New Roman" w:hAnsi="Times New Roman" w:eastAsia="Tahoma" w:cs="Times New Roman"/>
          <w:color w:val="000000" w:themeColor="text1"/>
          <w:sz w:val="22"/>
          <w:szCs w:val="22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амообучающемуся программному комплексу, созданному специалистами компании </w:t>
      </w:r>
      <w:r>
        <w:rPr>
          <w:rFonts w:ascii="Times New Roman" w:hAnsi="Times New Roman" w:eastAsia="Tahoma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Call</w:t>
      </w:r>
      <w:r>
        <w:rPr>
          <w:rFonts w:ascii="Times New Roman" w:hAnsi="Times New Roman" w:eastAsia="Tahoma" w:cs="Times New Roman"/>
          <w:color w:val="000000" w:themeColor="text1"/>
          <w:sz w:val="22"/>
          <w:szCs w:val="22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ahoma" w:cs="Times New Roman"/>
          <w:color w:val="000000" w:themeColor="text1"/>
          <w:sz w:val="22"/>
          <w:szCs w:val="22"/>
          <w:shd w:val="clear" w:color="auto" w:fill="FFFFFF"/>
          <w14:textFill>
            <w14:solidFill>
              <w14:schemeClr w14:val="tx1"/>
            </w14:solidFill>
          </w14:textFill>
        </w:rPr>
        <w:t>life</w:t>
      </w:r>
      <w:r>
        <w:rPr>
          <w:rFonts w:ascii="Times New Roman" w:hAnsi="Times New Roman" w:eastAsia="Tahoma" w:cs="Times New Roman"/>
          <w:color w:val="000000" w:themeColor="text1"/>
          <w:sz w:val="22"/>
          <w:szCs w:val="22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в соответствии с рекомендациями европейских и американских профильных ассоциаций. Программный комплекс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поможет </w:t>
      </w:r>
      <w:r>
        <w:rPr>
          <w:rFonts w:ascii="Times New Roman" w:hAnsi="Times New Roman" w:eastAsia="Tahoma" w:cs="Times New Roman"/>
          <w:color w:val="000000"/>
          <w:sz w:val="22"/>
          <w:szCs w:val="22"/>
          <w:shd w:val="clear" w:color="auto" w:fill="FFFFFF"/>
          <w:lang w:val="ru-RU"/>
        </w:rPr>
        <w:t>определить риски наличия заболеваний, дать рекомендации по уточнению состояния клиента и улучшению качества жизни, направить к нужным специалистам для постановки диагноза.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  <w:t xml:space="preserve"> </w:t>
      </w:r>
    </w:p>
    <w:p w14:paraId="27CE9AA8">
      <w:pPr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</w:p>
    <w:p w14:paraId="3A0D48D9">
      <w:pPr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Программа состоит из следующих модулей: «Скрининг-тест «Каков ваш Онкориск» (далее – Модуль 1); «Скрининг-тест «Женское здоровье» (далее – Модуль 2); «Скрининг-тест «Следи за весом» (далее – Модуль 3); «Скрининг-тест «Активное долголетие» (далее – Модуль 4); «Скрининг-тест «Хроническая усталость» (далее – Модуль 5); «Скрининг-тест «Кардиориск» (далее – Модуль 6); «Скрининг-тест «Вирус-бот» (далее – Модуль 7). </w:t>
      </w:r>
    </w:p>
    <w:p w14:paraId="47562807">
      <w:pPr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</w:p>
    <w:p w14:paraId="089ACF5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Доступ к Программе предоставляется удаленно посредством сети «Интернет» через личный кабинет Пользователя на сайте Правообладателя по адресу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. Индивидуальную ссылку на доступ Пользователя к Программе через личный кабинет на сайте Лицензиара (Правообладателя) направляет Лицензиат в день оплаты Пользователем сублицензионного вознаграждения Лицензиату в порядке, предусмотренном договором Офертой. Ссылка действительна в течение всего срока действия Договора. После получения доступа к Программе Пользователь может получать консультации Программы, представляющие собой ответы на вопросы, задаваемые Программой Пользователю о состоянии здоровья. По окончании консультаций, Пользователь получает Рекомендации Программы, не являющиеся медицинским заключением, на финальном экране в личном кабинете Пользователя на сайте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, которые дублируются по электронной почте, указанной пользователем перед началом консультации Программы. Рекомендации также направляются по адресу электронной почты Пользователя, указанному в личном кабинете Пользователя на сайте Лицензиара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 Рекомендации Программы не заменяют собой прием у специалиста. На их основании не может быть поставлен диагноз о наличии/отсутствии у Пользователя заболеваний.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CE0072"/>
    <w:rsid w:val="001613D8"/>
    <w:rsid w:val="00431ED1"/>
    <w:rsid w:val="00D57F49"/>
    <w:rsid w:val="1DAD28AC"/>
    <w:rsid w:val="1ECE0072"/>
    <w:rsid w:val="419A2C82"/>
    <w:rsid w:val="6D395557"/>
    <w:rsid w:val="7924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2500</Characters>
  <Lines>20</Lines>
  <Paragraphs>5</Paragraphs>
  <TotalTime>5</TotalTime>
  <ScaleCrop>false</ScaleCrop>
  <LinksUpToDate>false</LinksUpToDate>
  <CharactersWithSpaces>2823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2026-06-03T09:20:00Z</dcterms:created>
  <dc:creator>user</dc:creator>
  <cp:lastModifiedBy>user</cp:lastModifiedBy>
  <dcterms:modified xsi:type="dcterms:W3CDTF">2026-06-04T07:19:45Z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eyJoZGlkIjoiOWIzMjA2YzJhN2VjYzAwNWVkNmY5MzZhOTg2MDY3NzYifQ==</vt:lpwstr>
  </property>
  <property fmtid="{D5CDD505-2E9C-101B-9397-08002B2CF9AE}" pid="4" name="ICV">
    <vt:lpwstr>E2DC90EF15B24355B09E9546E065C405_13</vt:lpwstr>
  </property>
</Properties>
</file>